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Leipzig University</w:t>
      </w:r>
    </w:p>
    <w:p>
      <w:pPr>
        <w:pStyle w:val="Normal"/>
        <w:jc w:val="center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(07-202-3319)</w:t>
      </w:r>
    </w:p>
    <w:p>
      <w:pPr>
        <w:pStyle w:val="Titel"/>
        <w:jc w:val="center"/>
        <w:rPr>
          <w:rFonts w:ascii="Times New Roman" w:hAnsi="Times New Roman" w:cs="Times New Roman"/>
          <w:b/>
          <w:b/>
          <w:sz w:val="30"/>
          <w:szCs w:val="30"/>
          <w:lang w:val="en-GB"/>
        </w:rPr>
      </w:pPr>
      <w:r>
        <w:rPr>
          <w:rFonts w:cs="Times New Roman" w:ascii="Times New Roman" w:hAnsi="Times New Roman"/>
          <w:b/>
          <w:sz w:val="30"/>
          <w:szCs w:val="30"/>
          <w:lang w:val="en-GB"/>
        </w:rPr>
        <w:t>DEVELO</w:t>
      </w:r>
      <w:bookmarkStart w:id="0" w:name="_GoBack"/>
      <w:bookmarkEnd w:id="0"/>
      <w:r>
        <w:rPr>
          <w:rFonts w:cs="Times New Roman" w:ascii="Times New Roman" w:hAnsi="Times New Roman"/>
          <w:b/>
          <w:sz w:val="30"/>
          <w:szCs w:val="30"/>
          <w:lang w:val="en-GB"/>
        </w:rPr>
        <w:t>PMENT OF FINANCIAL MARKETS AND INSTITUTIONS</w:t>
      </w:r>
    </w:p>
    <w:p>
      <w:pPr>
        <w:pStyle w:val="Undertitel"/>
        <w:jc w:val="center"/>
        <w:rPr>
          <w:rFonts w:ascii="Times New Roman" w:hAnsi="Times New Roman" w:cs="Times New Roman"/>
          <w:b/>
          <w:b/>
          <w:lang w:val="en-GB"/>
        </w:rPr>
      </w:pPr>
      <w:r>
        <w:rPr>
          <w:rFonts w:cs="Times New Roman" w:ascii="Times New Roman" w:hAnsi="Times New Roman"/>
          <w:b/>
          <w:lang w:val="en-GB"/>
        </w:rPr>
      </w:r>
    </w:p>
    <w:p>
      <w:pPr>
        <w:pStyle w:val="Undertitel"/>
        <w:jc w:val="center"/>
        <w:rPr>
          <w:rFonts w:ascii="Times New Roman" w:hAnsi="Times New Roman" w:cs="Times New Roman"/>
          <w:b/>
          <w:b/>
          <w:sz w:val="28"/>
          <w:szCs w:val="28"/>
          <w:lang w:val="en-GB"/>
        </w:rPr>
      </w:pPr>
      <w:r>
        <w:rPr>
          <w:rFonts w:cs="Times New Roman" w:ascii="Times New Roman" w:hAnsi="Times New Roman"/>
          <w:b/>
          <w:sz w:val="28"/>
          <w:szCs w:val="28"/>
          <w:lang w:val="en-GB"/>
        </w:rPr>
        <w:t xml:space="preserve">READING LIST </w:t>
      </w:r>
      <w:r>
        <w:rPr>
          <w:rFonts w:eastAsia="" w:cs="Times New Roman" w:ascii="Times New Roman" w:hAnsi="Times New Roman" w:eastAsiaTheme="minorEastAsia"/>
          <w:b/>
          <w:color w:val="5A5A5A" w:themeColor="text1" w:themeTint="a5"/>
          <w:spacing w:val="15"/>
          <w:kern w:val="0"/>
          <w:sz w:val="28"/>
          <w:szCs w:val="28"/>
          <w:lang w:val="en-GB" w:eastAsia="en-US" w:bidi="ar-SA"/>
        </w:rPr>
        <w:t xml:space="preserve">5: </w:t>
      </w:r>
      <w:r>
        <w:rPr>
          <w:rFonts w:cs="Times New Roman" w:ascii="Times New Roman" w:hAnsi="Times New Roman"/>
          <w:b/>
          <w:sz w:val="28"/>
          <w:szCs w:val="28"/>
          <w:lang w:val="en-GB"/>
        </w:rPr>
        <w:t>G</w:t>
      </w:r>
      <w:r>
        <w:rPr>
          <w:rFonts w:cs="Times New Roman" w:ascii="Times New Roman" w:hAnsi="Times New Roman"/>
          <w:b/>
          <w:sz w:val="28"/>
          <w:szCs w:val="28"/>
          <w:lang w:val="en-GB"/>
        </w:rPr>
        <w:t>LOBALIZATION AND THE GOLD STANDARD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Kristoffer J. M. Hansen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Winter 2021/2022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Required readings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 xml:space="preserve">J. T. Salerno, Gold Standards True and False in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2"/>
          <w:szCs w:val="22"/>
          <w:lang w:val="en-GB" w:eastAsia="en-US" w:bidi="ar-SA"/>
        </w:rPr>
        <w:t>Money: Sound and Unsound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, pp. 355-373, 2010 (</w:t>
      </w:r>
      <w:hyperlink r:id="rId2">
        <w:r>
          <w:rPr>
            <w:rStyle w:val="Hyperlink"/>
            <w:rFonts w:eastAsia="Calibri" w:cs="Times New Roman" w:ascii="Times New Roman" w:hAnsi="Times New Roman" w:eastAsiaTheme="minorHAnsi"/>
            <w:i w:val="false"/>
            <w:iCs w:val="false"/>
            <w:color w:val="auto"/>
            <w:kern w:val="0"/>
            <w:sz w:val="22"/>
            <w:szCs w:val="22"/>
            <w:lang w:val="en-GB" w:eastAsia="en-US" w:bidi="ar-SA"/>
          </w:rPr>
          <w:t>available online</w:t>
        </w:r>
      </w:hyperlink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)</w:t>
      </w:r>
      <w:r>
        <w:rPr>
          <w:rFonts w:cs="Times New Roman" w:ascii="Times New Roman" w:hAnsi="Times New Roman"/>
          <w:i w:val="false"/>
          <w:iCs w:val="false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M. Schularick and T. Steger, Financial Integration, Investment, and Economic Growth: Evidence from Two Eras of Financial Globalization, </w:t>
      </w:r>
      <w:r>
        <w:rPr>
          <w:rFonts w:cs="Times New Roman" w:ascii="Times New Roman" w:hAnsi="Times New Roman"/>
          <w:i/>
          <w:iCs/>
          <w:lang w:val="en-GB"/>
        </w:rPr>
        <w:t xml:space="preserve">Review of Economics and Statistics 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92, 4, pp. 756-768, 2010 </w:t>
      </w:r>
      <w:r>
        <w:rPr>
          <w:rFonts w:cs="Times New Roman" w:ascii="Times New Roman" w:hAnsi="Times New Roman"/>
          <w:i w:val="false"/>
          <w:iCs w:val="false"/>
          <w:lang w:val="en-GB"/>
        </w:rPr>
        <w:t>(</w:t>
      </w:r>
      <w:r>
        <w:fldChar w:fldCharType="begin"/>
      </w:r>
      <w:r>
        <w:rPr>
          <w:rStyle w:val="Hyperlink"/>
          <w:i w:val="false"/>
          <w:iCs w:val="false"/>
          <w:rFonts w:cs="Times New Roman" w:ascii="Times New Roman" w:hAnsi="Times New Roman"/>
          <w:lang w:val="en-GB"/>
        </w:rPr>
        <w:instrText> HYPERLINK "https://www.jstor.org/stable/40985792?seq=1" \l "metadata_info_tab_contents"</w:instrText>
      </w:r>
      <w:r>
        <w:rPr>
          <w:rStyle w:val="Hyperlink"/>
          <w:i w:val="false"/>
          <w:iCs w:val="false"/>
          <w:rFonts w:cs="Times New Roman" w:ascii="Times New Roman" w:hAnsi="Times New Roman"/>
          <w:lang w:val="en-GB"/>
        </w:rPr>
        <w:fldChar w:fldCharType="separate"/>
      </w:r>
      <w:r>
        <w:rPr>
          <w:rStyle w:val="Hyperlink"/>
          <w:rFonts w:cs="Times New Roman" w:ascii="Times New Roman" w:hAnsi="Times New Roman"/>
          <w:i w:val="false"/>
          <w:iCs w:val="false"/>
          <w:lang w:val="en-GB"/>
        </w:rPr>
        <w:t>JSTOR</w:t>
      </w:r>
      <w:r>
        <w:rPr>
          <w:rStyle w:val="Hyperlink"/>
          <w:i w:val="false"/>
          <w:iCs w:val="false"/>
          <w:rFonts w:cs="Times New Roman" w:ascii="Times New Roman" w:hAnsi="Times New Roman"/>
          <w:lang w:val="en-GB"/>
        </w:rPr>
        <w:fldChar w:fldCharType="end"/>
      </w:r>
      <w:r>
        <w:rPr>
          <w:rFonts w:cs="Times New Roman" w:ascii="Times New Roman" w:hAnsi="Times New Roman"/>
          <w:i w:val="false"/>
          <w:iCs w:val="false"/>
          <w:lang w:val="en-GB"/>
        </w:rPr>
        <w:t>)</w:t>
      </w:r>
      <w:r>
        <w:rPr>
          <w:rFonts w:cs="Times New Roman" w:ascii="Times New Roman" w:hAnsi="Times New Roman"/>
          <w:i w:val="false"/>
          <w:iCs w:val="false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D. N. McCloskey and J. R. Zecher, How the Gold Standard Worked, 1880-1913 in B. J. Eichengreen (ed.), </w:t>
      </w:r>
      <w:r>
        <w:rPr>
          <w:rFonts w:cs="Times New Roman" w:ascii="Times New Roman" w:hAnsi="Times New Roman"/>
          <w:i/>
          <w:iCs/>
          <w:lang w:val="en-GB"/>
        </w:rPr>
        <w:t>The Gold Standard in Theory and History</w:t>
      </w:r>
      <w:r>
        <w:rPr>
          <w:rFonts w:cs="Times New Roman" w:ascii="Times New Roman" w:hAnsi="Times New Roman"/>
          <w:i w:val="false"/>
          <w:iCs w:val="false"/>
          <w:lang w:val="en-GB"/>
        </w:rPr>
        <w:t>, pp. 63-80, 1985</w:t>
      </w:r>
      <w:r>
        <w:rPr>
          <w:rFonts w:cs="Times New Roman" w:ascii="Times New Roman" w:hAnsi="Times New Roman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cs="Times New Roman"/>
          <w:i/>
          <w:i/>
          <w:vanish/>
          <w:lang w:val="en-GB"/>
        </w:rPr>
      </w:pPr>
      <w:r>
        <w:rPr>
          <w:rFonts w:cs="Times New Roman" w:ascii="Times New Roman" w:hAnsi="Times New Roman"/>
          <w:i/>
          <w:vanish/>
          <w:lang w:val="en-GB"/>
        </w:rPr>
      </w:r>
    </w:p>
    <w:p>
      <w:pPr>
        <w:pStyle w:val="NoSpacing"/>
        <w:rPr>
          <w:rFonts w:ascii="Times New Roman" w:hAnsi="Times New Roman" w:cs="Times New Roman"/>
          <w:u w:val="single"/>
          <w:lang w:val="en-GB"/>
        </w:rPr>
      </w:pPr>
      <w:r>
        <w:rPr>
          <w:rFonts w:cs="Times New Roman" w:ascii="Times New Roman" w:hAnsi="Times New Roman"/>
          <w:u w:val="single"/>
          <w:lang w:val="en-GB"/>
        </w:rPr>
        <w:t>Further suggestions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 xml:space="preserve">M. N. Rothbard,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en-GB" w:eastAsia="en-US" w:bidi="ar-SA"/>
        </w:rPr>
        <w:t xml:space="preserve">The Gold-Exchange Standard in the Interwar Years in K. Dowd and R. H. Timberlake (eds.),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2"/>
          <w:szCs w:val="22"/>
          <w:lang w:val="en-GB" w:eastAsia="en-US" w:bidi="ar-SA"/>
        </w:rPr>
        <w:t>Money and the Nation State: The Financial Revolution, Government, and the World Monetary System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, pp. 105-165, 1998 (</w:t>
      </w:r>
      <w:hyperlink r:id="rId3">
        <w:r>
          <w:rPr>
            <w:rStyle w:val="Hyperlink"/>
            <w:rFonts w:eastAsia="Calibri" w:cs="Times New Roman" w:ascii="Times New Roman" w:hAnsi="Times New Roman" w:eastAsiaTheme="minorHAnsi"/>
            <w:i w:val="false"/>
            <w:iCs w:val="false"/>
            <w:color w:val="auto"/>
            <w:kern w:val="0"/>
            <w:sz w:val="22"/>
            <w:szCs w:val="22"/>
            <w:lang w:val="en-GB" w:eastAsia="en-US" w:bidi="ar-SA"/>
          </w:rPr>
          <w:t>reprinted online here</w:t>
        </w:r>
      </w:hyperlink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2"/>
          <w:szCs w:val="22"/>
          <w:lang w:val="en-GB" w:eastAsia="en-US" w:bidi="ar-SA"/>
        </w:rPr>
        <w:t>)</w:t>
      </w:r>
      <w:r>
        <w:rPr>
          <w:rFonts w:cs="Times New Roman" w:ascii="Times New Roman" w:hAnsi="Times New Roman"/>
          <w:i w:val="false"/>
          <w:iCs w:val="false"/>
          <w:lang w:val="en-GB"/>
        </w:rPr>
        <w:t>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J. Rueff, </w:t>
      </w:r>
      <w:r>
        <w:rPr>
          <w:rFonts w:cs="Times New Roman" w:ascii="Times New Roman" w:hAnsi="Times New Roman"/>
          <w:i/>
          <w:iCs/>
          <w:lang w:val="en-GB"/>
        </w:rPr>
        <w:t>The Monetary Sin of the West</w:t>
      </w:r>
      <w:r>
        <w:rPr>
          <w:rFonts w:cs="Times New Roman" w:ascii="Times New Roman" w:hAnsi="Times New Roman"/>
          <w:i w:val="false"/>
          <w:iCs w:val="false"/>
          <w:lang w:val="en-GB"/>
        </w:rPr>
        <w:t>, 1972 (</w:t>
      </w:r>
      <w:hyperlink r:id="rId4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M. Flandreau, The French Crime of 1873: An Essay on the Emergence of the International Gold Standard, 1870-1880, </w:t>
      </w:r>
      <w:r>
        <w:rPr>
          <w:rFonts w:cs="Times New Roman" w:ascii="Times New Roman" w:hAnsi="Times New Roman"/>
          <w:i/>
          <w:iCs/>
          <w:lang w:val="en-GB"/>
        </w:rPr>
        <w:t>The Journal of Economic History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 56, 4, pp. 862-897, 1996 (</w:t>
      </w:r>
      <w:hyperlink r:id="rId5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JSTOR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M. Friedman, The Crime of 1873, </w:t>
      </w:r>
      <w:r>
        <w:rPr>
          <w:rFonts w:cs="Times New Roman" w:ascii="Times New Roman" w:hAnsi="Times New Roman"/>
          <w:i/>
          <w:iCs/>
          <w:lang w:val="en-GB"/>
        </w:rPr>
        <w:t>Journal of Political Economy</w:t>
      </w:r>
      <w:r>
        <w:rPr>
          <w:rFonts w:cs="Times New Roman" w:ascii="Times New Roman" w:hAnsi="Times New Roman"/>
          <w:i w:val="false"/>
          <w:iCs w:val="false"/>
          <w:lang w:val="en-GB"/>
        </w:rPr>
        <w:t xml:space="preserve"> 98, 6, pp. 1159-1194, 1990 (</w:t>
      </w:r>
      <w:hyperlink r:id="rId6">
        <w:r>
          <w:rPr>
            <w:rStyle w:val="Hyperlink"/>
            <w:rFonts w:cs="Times New Roman" w:ascii="Times New Roman" w:hAnsi="Times New Roman"/>
            <w:i w:val="false"/>
            <w:iCs w:val="false"/>
            <w:lang w:val="en-GB"/>
          </w:rPr>
          <w:t>JSTOR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i w:val="false"/>
          <w:iCs w:val="false"/>
          <w:lang w:val="en-GB"/>
        </w:rPr>
        <w:t xml:space="preserve">F. A. v. Hayek, </w:t>
      </w:r>
      <w:r>
        <w:rPr>
          <w:rFonts w:cs="Times New Roman" w:ascii="Times New Roman" w:hAnsi="Times New Roman"/>
          <w:i/>
          <w:iCs/>
          <w:lang w:val="en-GB"/>
        </w:rPr>
        <w:t>Monetary Nationalism and International Stability</w:t>
      </w:r>
      <w:r>
        <w:rPr>
          <w:rFonts w:cs="Times New Roman" w:ascii="Times New Roman" w:hAnsi="Times New Roman"/>
          <w:i w:val="false"/>
          <w:iCs w:val="false"/>
          <w:lang w:val="en-GB"/>
        </w:rPr>
        <w:t>, especially lecture II, pp. 17-34, 1937 (</w:t>
      </w:r>
      <w:hyperlink r:id="rId7">
        <w:r>
          <w:rPr>
            <w:rStyle w:val="Hyperlink"/>
            <w:rFonts w:eastAsia="Calibri" w:cs="Times New Roman" w:ascii="Times New Roman" w:hAnsi="Times New Roman" w:eastAsiaTheme="minorHAnsi"/>
            <w:i w:val="false"/>
            <w:iCs w:val="false"/>
            <w:color w:val="auto"/>
            <w:kern w:val="0"/>
            <w:sz w:val="22"/>
            <w:szCs w:val="22"/>
            <w:lang w:val="en-GB" w:eastAsia="en-US" w:bidi="ar-SA"/>
          </w:rPr>
          <w:t>available online</w:t>
        </w:r>
      </w:hyperlink>
      <w:r>
        <w:rPr>
          <w:rFonts w:cs="Times New Roman" w:ascii="Times New Roman" w:hAnsi="Times New Roman"/>
          <w:i w:val="false"/>
          <w:iCs w:val="false"/>
          <w:lang w:val="en-GB"/>
        </w:rPr>
        <w:t>).</w:t>
      </w:r>
    </w:p>
    <w:p>
      <w:pPr>
        <w:pStyle w:val="NoSpacing"/>
        <w:rPr>
          <w:rFonts w:ascii="Times New Roman" w:hAnsi="Times New Roman" w:cs="Times New Roman"/>
          <w:lang w:val="en-GB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elZchn" w:customStyle="1">
    <w:name w:val="Titel Zchn"/>
    <w:basedOn w:val="DefaultParagraphFont"/>
    <w:link w:val="Titel"/>
    <w:uiPriority w:val="10"/>
    <w:qFormat/>
    <w:rsid w:val="00da0c8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da0c81"/>
    <w:rPr>
      <w:rFonts w:eastAsia=""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next w:val="Normal"/>
    <w:link w:val="TitelZchn"/>
    <w:uiPriority w:val="10"/>
    <w:qFormat/>
    <w:rsid w:val="00da0c8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Undertitel">
    <w:name w:val="Subtitle"/>
    <w:basedOn w:val="Normal"/>
    <w:next w:val="Normal"/>
    <w:link w:val="UntertitelZchn"/>
    <w:uiPriority w:val="11"/>
    <w:qFormat/>
    <w:rsid w:val="00da0c81"/>
    <w:pPr/>
    <w:rPr>
      <w:rFonts w:eastAsia=""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71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ses.org/library/money-sound-and-unsound-1" TargetMode="External"/><Relationship Id="rId3" Type="http://schemas.openxmlformats.org/officeDocument/2006/relationships/hyperlink" Target="https://cdn.mises.org/History of Money and Banking in the United States The Colonial Era to World War II_2.pdf" TargetMode="External"/><Relationship Id="rId4" Type="http://schemas.openxmlformats.org/officeDocument/2006/relationships/hyperlink" Target="https://mises.org/library/monetary-sin-west" TargetMode="External"/><Relationship Id="rId5" Type="http://schemas.openxmlformats.org/officeDocument/2006/relationships/hyperlink" Target="https://www.jstor.org/stable/2123513" TargetMode="External"/><Relationship Id="rId6" Type="http://schemas.openxmlformats.org/officeDocument/2006/relationships/hyperlink" Target="https://www.jstor.org/stable/2937754" TargetMode="External"/><Relationship Id="rId7" Type="http://schemas.openxmlformats.org/officeDocument/2006/relationships/hyperlink" Target="https://mises.org/library/monetary-nationalism-and-international-stability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LibreOffice/7.1.0.3$Windows_X86_64 LibreOffice_project/f6099ecf3d29644b5008cc8f48f42f4a40986e4c</Application>
  <AppVersion>15.0000</AppVersion>
  <Pages>1</Pages>
  <Words>213</Words>
  <Characters>1189</Characters>
  <CharactersWithSpaces>1386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2021-10-26T09:27:00Z</dcterms:created>
  <dc:creator>Mousten Hansen, Kristoffer</dc:creator>
  <dc:description/>
  <dc:language>da-DK</dc:language>
  <cp:lastModifiedBy>Kristoffer Josef Mousten Hansen</cp:lastModifiedBy>
  <dcterms:modified xsi:type="dcterms:W3CDTF">2021-11-07T21:20:11Z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