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Leipzig University</w:t>
      </w:r>
    </w:p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(07-202-3319)</w:t>
      </w:r>
    </w:p>
    <w:p>
      <w:pPr>
        <w:pStyle w:val="Titel"/>
        <w:jc w:val="center"/>
        <w:rPr>
          <w:rFonts w:ascii="Times New Roman" w:hAnsi="Times New Roman" w:cs="Times New Roman"/>
          <w:b/>
          <w:b/>
          <w:sz w:val="30"/>
          <w:szCs w:val="30"/>
          <w:lang w:val="en-GB"/>
        </w:rPr>
      </w:pPr>
      <w:r>
        <w:rPr>
          <w:rFonts w:cs="Times New Roman" w:ascii="Times New Roman" w:hAnsi="Times New Roman"/>
          <w:b/>
          <w:sz w:val="30"/>
          <w:szCs w:val="30"/>
          <w:lang w:val="en-GB"/>
        </w:rPr>
        <w:t>DEVELO</w:t>
      </w: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  <w:lang w:val="en-GB"/>
        </w:rPr>
        <w:t>PMENT OF FINANCIAL MARKETS AND INSTITUTIONS</w:t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lang w:val="en-GB"/>
        </w:rPr>
        <w:t>READING LIST 4: ORIGINS OF CENTRAL BANKING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Kristoffer J. M. Hansen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Winter 2021/2022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ascii="Times New Roman" w:hAnsi="Times New Roman" w:cs="Times New Roman"/>
          <w:u w:val="single"/>
          <w:lang w:val="en-GB"/>
        </w:rPr>
      </w:pPr>
      <w:r>
        <w:rPr>
          <w:rFonts w:cs="Times New Roman" w:ascii="Times New Roman" w:hAnsi="Times New Roman"/>
          <w:u w:val="single"/>
          <w:lang w:val="en-GB"/>
        </w:rPr>
        <w:t>Required readings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V. Smith, </w:t>
      </w:r>
      <w:r>
        <w:rPr>
          <w:rFonts w:cs="Times New Roman" w:ascii="Times New Roman" w:hAnsi="Times New Roman"/>
          <w:i/>
          <w:lang w:val="en-GB"/>
        </w:rPr>
        <w:t xml:space="preserve">The Rationale of Central Banking and the Free Banking Alternative, </w:t>
      </w:r>
      <w:r>
        <w:rPr>
          <w:rFonts w:cs="Times New Roman" w:ascii="Times New Roman" w:hAnsi="Times New Roman"/>
          <w:i w:val="false"/>
          <w:iCs w:val="false"/>
          <w:lang w:val="en-GB"/>
        </w:rPr>
        <w:t>chap. 1, Liberty Fund edition (</w:t>
      </w:r>
      <w:hyperlink r:id="rId2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), [1936] 1990.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L. White, </w:t>
      </w:r>
      <w:r>
        <w:rPr>
          <w:rFonts w:cs="Times New Roman" w:ascii="Times New Roman" w:hAnsi="Times New Roman"/>
          <w:i/>
          <w:iCs/>
          <w:lang w:val="en-GB"/>
        </w:rPr>
        <w:t>The Theory of Monetary Institutions</w:t>
      </w:r>
      <w:r>
        <w:rPr>
          <w:rFonts w:cs="Times New Roman" w:ascii="Times New Roman" w:hAnsi="Times New Roman"/>
          <w:i w:val="false"/>
          <w:iCs w:val="false"/>
          <w:lang w:val="en-GB"/>
        </w:rPr>
        <w:t>, chap. 4, 1999.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G. Gorton, Clearinghouses and the Origin of Central Banking in the United States, </w:t>
      </w:r>
      <w:r>
        <w:rPr>
          <w:rFonts w:cs="Times New Roman" w:ascii="Times New Roman" w:hAnsi="Times New Roman"/>
          <w:i/>
          <w:iCs/>
          <w:lang w:val="en-GB"/>
        </w:rPr>
        <w:t>Journal of Economic History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45, 2, pp. 277-283, 19</w:t>
      </w:r>
      <w:r>
        <w:rPr>
          <w:rFonts w:cs="Times New Roman" w:ascii="Times New Roman" w:hAnsi="Times New Roman"/>
          <w:i w:val="false"/>
          <w:iCs w:val="false"/>
          <w:lang w:val="en-GB"/>
        </w:rPr>
        <w:t>8</w:t>
      </w:r>
      <w:r>
        <w:rPr>
          <w:rFonts w:cs="Times New Roman" w:ascii="Times New Roman" w:hAnsi="Times New Roman"/>
          <w:i w:val="false"/>
          <w:iCs w:val="false"/>
          <w:lang w:val="en-GB"/>
        </w:rPr>
        <w:t>5.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Ch. Goodhart, Why do Banks Need a Central Bank?, </w:t>
      </w:r>
      <w:r>
        <w:rPr>
          <w:rFonts w:cs="Times New Roman" w:ascii="Times New Roman" w:hAnsi="Times New Roman"/>
          <w:i/>
          <w:iCs/>
          <w:lang w:val="en-GB"/>
        </w:rPr>
        <w:t>Oxford Economic Papers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39, 1, pp. 75-89, 198</w:t>
      </w:r>
      <w:r>
        <w:rPr>
          <w:rFonts w:cs="Times New Roman" w:ascii="Times New Roman" w:hAnsi="Times New Roman"/>
          <w:i w:val="false"/>
          <w:iCs w:val="false"/>
          <w:lang w:val="en-GB"/>
        </w:rPr>
        <w:t>7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i/>
          <w:i/>
          <w:vanish/>
          <w:lang w:val="en-GB"/>
        </w:rPr>
      </w:pPr>
      <w:r>
        <w:rPr>
          <w:rFonts w:cs="Times New Roman" w:ascii="Times New Roman" w:hAnsi="Times New Roman"/>
          <w:i/>
          <w:vanish/>
          <w:lang w:val="en-GB"/>
        </w:rPr>
      </w:r>
    </w:p>
    <w:p>
      <w:pPr>
        <w:pStyle w:val="NoSpacing"/>
        <w:rPr>
          <w:rFonts w:ascii="Times New Roman" w:hAnsi="Times New Roman" w:cs="Times New Roman"/>
          <w:u w:val="single"/>
          <w:lang w:val="en-GB"/>
        </w:rPr>
      </w:pPr>
      <w:r>
        <w:rPr>
          <w:rFonts w:cs="Times New Roman" w:ascii="Times New Roman" w:hAnsi="Times New Roman"/>
          <w:u w:val="single"/>
          <w:lang w:val="en-GB"/>
        </w:rPr>
        <w:t>Further suggestions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M. N. Rothbard, Origins of the Federal Reserve, </w:t>
      </w:r>
      <w:r>
        <w:rPr>
          <w:rFonts w:cs="Times New Roman" w:ascii="Times New Roman" w:hAnsi="Times New Roman"/>
          <w:i/>
          <w:iCs/>
          <w:lang w:val="en-GB"/>
        </w:rPr>
        <w:t>Quarterly Journal of Austrian Economics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2, 3, pp. 3-51, 1999.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L. White, </w:t>
      </w:r>
      <w:r>
        <w:rPr>
          <w:rFonts w:cs="Times New Roman" w:ascii="Times New Roman" w:hAnsi="Times New Roman"/>
          <w:i/>
          <w:iCs/>
          <w:lang w:val="en-GB"/>
        </w:rPr>
        <w:t>The Theory of Monetary Institutions</w:t>
      </w:r>
      <w:r>
        <w:rPr>
          <w:rFonts w:cs="Times New Roman" w:ascii="Times New Roman" w:hAnsi="Times New Roman"/>
          <w:i w:val="false"/>
          <w:iCs w:val="false"/>
          <w:lang w:val="en-GB"/>
        </w:rPr>
        <w:t>, chaps. 5-6, 1999.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W. Bagehot, </w:t>
      </w:r>
      <w:r>
        <w:rPr>
          <w:rFonts w:cs="Times New Roman" w:ascii="Times New Roman" w:hAnsi="Times New Roman"/>
          <w:i/>
          <w:lang w:val="en-GB"/>
        </w:rPr>
        <w:t>Lombard Street: A Description of the Money Market</w:t>
      </w:r>
      <w:r>
        <w:rPr>
          <w:rFonts w:cs="Times New Roman" w:ascii="Times New Roman" w:hAnsi="Times New Roman"/>
          <w:lang w:val="en-GB"/>
        </w:rPr>
        <w:t xml:space="preserve"> (</w:t>
      </w:r>
      <w:hyperlink r:id="rId3">
        <w:r>
          <w:rPr>
            <w:rStyle w:val="Hyperlink"/>
            <w:rFonts w:cs="Times New Roman" w:ascii="Times New Roman" w:hAnsi="Times New Roman"/>
            <w:lang w:val="en-GB"/>
          </w:rPr>
          <w:t>available online</w:t>
        </w:r>
      </w:hyperlink>
      <w:r>
        <w:rPr>
          <w:rFonts w:cs="Times New Roman" w:ascii="Times New Roman" w:hAnsi="Times New Roman"/>
          <w:lang w:val="en-GB"/>
        </w:rPr>
        <w:t>) London, 1873.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G. Selgin, </w:t>
      </w:r>
      <w:r>
        <w:rPr>
          <w:rFonts w:cs="Times New Roman" w:ascii="Times New Roman" w:hAnsi="Times New Roman"/>
          <w:i/>
          <w:iCs/>
          <w:lang w:val="en-GB"/>
        </w:rPr>
        <w:t>The Theory of Free Banking: Money Supply under Competitive Note Issue</w:t>
      </w:r>
      <w:r>
        <w:rPr>
          <w:rFonts w:cs="Times New Roman" w:ascii="Times New Roman" w:hAnsi="Times New Roman"/>
          <w:i w:val="false"/>
          <w:iCs w:val="false"/>
          <w:lang w:val="en-GB"/>
        </w:rPr>
        <w:t>, chap. 7, Lanham, MD, 1988.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U. Bindseil, </w:t>
      </w:r>
      <w:r>
        <w:rPr>
          <w:rFonts w:cs="Times New Roman" w:ascii="Times New Roman" w:hAnsi="Times New Roman"/>
          <w:i/>
          <w:iCs/>
          <w:lang w:val="en-GB"/>
        </w:rPr>
        <w:t>Central Banking Before 1800: A Rehabilitation</w:t>
      </w:r>
      <w:r>
        <w:rPr>
          <w:rFonts w:cs="Times New Roman" w:ascii="Times New Roman" w:hAnsi="Times New Roman"/>
          <w:i w:val="false"/>
          <w:iCs w:val="false"/>
          <w:lang w:val="en-GB"/>
        </w:rPr>
        <w:t>, Oxford, 2019.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da0c8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a0c81"/>
    <w:rPr>
      <w:rFonts w:eastAsia=""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link w:val="TitelZchn"/>
    <w:uiPriority w:val="10"/>
    <w:qFormat/>
    <w:rsid w:val="00da0c8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UntertitelZchn"/>
    <w:uiPriority w:val="11"/>
    <w:qFormat/>
    <w:rsid w:val="00da0c81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71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ll.libertyfund.org/title/smith-the-rationale-of-central-banking-and-the-free-banking-alternative" TargetMode="External"/><Relationship Id="rId3" Type="http://schemas.openxmlformats.org/officeDocument/2006/relationships/hyperlink" Target="https://oll.libertyfund.org/title/bagehot-lombard-street-a-description-of-the-money-mark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Application>LibreOffice/7.1.0.3$Windows_X86_64 LibreOffice_project/f6099ecf3d29644b5008cc8f48f42f4a40986e4c</Application>
  <AppVersion>15.0000</AppVersion>
  <Pages>1</Pages>
  <Words>166</Words>
  <Characters>926</Characters>
  <CharactersWithSpaces>1075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2021-10-26T09:27:00Z</dcterms:created>
  <dc:creator>Mousten Hansen, Kristoffer</dc:creator>
  <dc:description/>
  <dc:language>da-DK</dc:language>
  <cp:lastModifiedBy>Kristoffer Josef Mousten Hansen</cp:lastModifiedBy>
  <dcterms:modified xsi:type="dcterms:W3CDTF">2021-10-31T22:42:54Z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