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12" w:rsidRPr="00F54B16" w:rsidRDefault="00DA0C81" w:rsidP="00DA0C81">
      <w:pPr>
        <w:jc w:val="center"/>
        <w:rPr>
          <w:rFonts w:ascii="Times New Roman" w:hAnsi="Times New Roman" w:cs="Times New Roman"/>
          <w:lang w:val="en-GB"/>
        </w:rPr>
      </w:pPr>
      <w:r w:rsidRPr="00F54B16">
        <w:rPr>
          <w:rFonts w:ascii="Times New Roman" w:hAnsi="Times New Roman" w:cs="Times New Roman"/>
          <w:lang w:val="en-GB"/>
        </w:rPr>
        <w:t>Leipzig University</w:t>
      </w:r>
    </w:p>
    <w:p w:rsidR="00DA0C81" w:rsidRPr="00F54B16" w:rsidRDefault="00DA0C81" w:rsidP="00DA0C81">
      <w:pPr>
        <w:jc w:val="center"/>
        <w:rPr>
          <w:rFonts w:ascii="Times New Roman" w:hAnsi="Times New Roman" w:cs="Times New Roman"/>
          <w:lang w:val="en-GB"/>
        </w:rPr>
      </w:pPr>
      <w:r w:rsidRPr="00F54B16">
        <w:rPr>
          <w:rFonts w:ascii="Times New Roman" w:hAnsi="Times New Roman" w:cs="Times New Roman"/>
          <w:lang w:val="en-GB"/>
        </w:rPr>
        <w:t>(07-202-3319)</w:t>
      </w:r>
    </w:p>
    <w:p w:rsidR="00DA0C81" w:rsidRDefault="00DA0C81" w:rsidP="00DA0C81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DA0C81"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A0C81" w:rsidRDefault="00DA0C81" w:rsidP="00DA0C81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A0C81" w:rsidRDefault="009571DB" w:rsidP="00DA0C81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1368D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F54B1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1368DC">
        <w:rPr>
          <w:rFonts w:ascii="Times New Roman" w:hAnsi="Times New Roman" w:cs="Times New Roman"/>
          <w:b/>
          <w:sz w:val="28"/>
          <w:szCs w:val="28"/>
          <w:lang w:val="en-GB"/>
        </w:rPr>
        <w:t>EARLY FINANCIAL MARKETS AND EARLY BUBBLES</w:t>
      </w:r>
    </w:p>
    <w:p w:rsidR="00DA0C81" w:rsidRPr="00DA0C81" w:rsidRDefault="00DA0C81" w:rsidP="00DA0C81">
      <w:pPr>
        <w:rPr>
          <w:lang w:val="en-GB"/>
        </w:rPr>
      </w:pPr>
    </w:p>
    <w:p w:rsidR="00DA0C81" w:rsidRPr="009571DB" w:rsidRDefault="00DA0C81" w:rsidP="00DA0C8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571DB"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 w:rsidRPr="009571DB"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DA0C81" w:rsidRPr="009571DB" w:rsidRDefault="00DA0C81" w:rsidP="00DA0C8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571DB"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A0C81" w:rsidRPr="009571DB" w:rsidRDefault="00DA0C81" w:rsidP="00DA0C81">
      <w:pPr>
        <w:rPr>
          <w:lang w:val="en-GB"/>
        </w:rPr>
      </w:pPr>
    </w:p>
    <w:p w:rsidR="00BC1C89" w:rsidRDefault="00F54B16" w:rsidP="00DA0C81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Required readings</w:t>
      </w:r>
    </w:p>
    <w:p w:rsidR="00E41BB8" w:rsidRDefault="00BC1C89" w:rsidP="00D032B8">
      <w:pPr>
        <w:pStyle w:val="KeinLeerraum"/>
        <w:rPr>
          <w:rFonts w:ascii="Times New Roman" w:hAnsi="Times New Roman" w:cs="Times New Roman"/>
          <w:lang w:val="en-GB"/>
        </w:rPr>
      </w:pPr>
      <w:r w:rsidRPr="00ED71E1">
        <w:rPr>
          <w:rFonts w:ascii="Times New Roman" w:hAnsi="Times New Roman" w:cs="Times New Roman"/>
          <w:lang w:val="en-GB"/>
        </w:rPr>
        <w:t xml:space="preserve">J. B. Baskin and P. J. Miranti, </w:t>
      </w:r>
      <w:r w:rsidRPr="00ED71E1">
        <w:rPr>
          <w:rFonts w:ascii="Times New Roman" w:hAnsi="Times New Roman" w:cs="Times New Roman"/>
          <w:i/>
          <w:lang w:val="en-GB"/>
        </w:rPr>
        <w:t>A History of Corporate Finance</w:t>
      </w:r>
      <w:r w:rsidRPr="00ED71E1">
        <w:rPr>
          <w:rFonts w:ascii="Times New Roman" w:hAnsi="Times New Roman" w:cs="Times New Roman"/>
          <w:lang w:val="en-GB"/>
        </w:rPr>
        <w:t xml:space="preserve">, </w:t>
      </w:r>
      <w:r w:rsidR="001368DC">
        <w:rPr>
          <w:rFonts w:ascii="Times New Roman" w:hAnsi="Times New Roman" w:cs="Times New Roman"/>
          <w:lang w:val="en-GB"/>
        </w:rPr>
        <w:t>chaps. 1-2</w:t>
      </w:r>
      <w:r w:rsidR="00F54B16">
        <w:rPr>
          <w:rFonts w:ascii="Times New Roman" w:hAnsi="Times New Roman" w:cs="Times New Roman"/>
          <w:lang w:val="en-GB"/>
        </w:rPr>
        <w:t xml:space="preserve">, </w:t>
      </w:r>
      <w:r w:rsidRPr="00ED71E1">
        <w:rPr>
          <w:rFonts w:ascii="Times New Roman" w:hAnsi="Times New Roman" w:cs="Times New Roman"/>
          <w:lang w:val="en-GB"/>
        </w:rPr>
        <w:t>Cambridge, 1999.</w:t>
      </w:r>
    </w:p>
    <w:p w:rsidR="00D032B8" w:rsidRDefault="00E41BB8" w:rsidP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L. Neal, How it all Began, the Monetary and Financial Architecture of Europe During the First Global Capital Markets, 1648-1815, </w:t>
      </w:r>
      <w:r>
        <w:rPr>
          <w:rFonts w:ascii="Times New Roman" w:hAnsi="Times New Roman" w:cs="Times New Roman"/>
          <w:i/>
          <w:lang w:val="en-GB"/>
        </w:rPr>
        <w:t>Financial History Review</w:t>
      </w:r>
      <w:r>
        <w:rPr>
          <w:rFonts w:ascii="Times New Roman" w:hAnsi="Times New Roman" w:cs="Times New Roman"/>
          <w:lang w:val="en-GB"/>
        </w:rPr>
        <w:t xml:space="preserve"> 7, pp. 117-40, 2000.</w:t>
      </w:r>
    </w:p>
    <w:p w:rsidR="001368DC" w:rsidRDefault="001368DC" w:rsidP="001368DC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P. Garber, First Famous Bubbles, </w:t>
      </w:r>
      <w:r>
        <w:rPr>
          <w:rFonts w:ascii="Times New Roman" w:hAnsi="Times New Roman" w:cs="Times New Roman"/>
          <w:i/>
          <w:lang w:val="en-GB"/>
        </w:rPr>
        <w:t>Journal of Economic Perspectives</w:t>
      </w:r>
      <w:r>
        <w:rPr>
          <w:rFonts w:ascii="Times New Roman" w:hAnsi="Times New Roman" w:cs="Times New Roman"/>
          <w:lang w:val="en-GB"/>
        </w:rPr>
        <w:t xml:space="preserve"> 4, no. 2, pp. 35-54, 1990.</w:t>
      </w:r>
    </w:p>
    <w:p w:rsidR="00E41BB8" w:rsidRPr="00E41BB8" w:rsidRDefault="00E41BB8" w:rsidP="001368DC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L. Neal, </w:t>
      </w:r>
      <w:r>
        <w:rPr>
          <w:rFonts w:ascii="Times New Roman" w:hAnsi="Times New Roman" w:cs="Times New Roman"/>
          <w:i/>
          <w:lang w:val="en-GB"/>
        </w:rPr>
        <w:t>The Rise of Financial Capitalism</w:t>
      </w:r>
      <w:r>
        <w:rPr>
          <w:rFonts w:ascii="Times New Roman" w:hAnsi="Times New Roman" w:cs="Times New Roman"/>
          <w:lang w:val="en-GB"/>
        </w:rPr>
        <w:t xml:space="preserve">, chaps. </w:t>
      </w:r>
      <w:proofErr w:type="gramStart"/>
      <w:r>
        <w:rPr>
          <w:rFonts w:ascii="Times New Roman" w:hAnsi="Times New Roman" w:cs="Times New Roman"/>
          <w:lang w:val="en-GB"/>
        </w:rPr>
        <w:t>4</w:t>
      </w:r>
      <w:proofErr w:type="gramEnd"/>
      <w:r>
        <w:rPr>
          <w:rFonts w:ascii="Times New Roman" w:hAnsi="Times New Roman" w:cs="Times New Roman"/>
          <w:lang w:val="en-GB"/>
        </w:rPr>
        <w:t xml:space="preserve"> and 5, pp. 62-117, Cambridge, 1990.</w:t>
      </w:r>
    </w:p>
    <w:p w:rsidR="00D032B8" w:rsidRPr="00D032B8" w:rsidRDefault="00D032B8" w:rsidP="00D032B8">
      <w:pPr>
        <w:pStyle w:val="KeinLeerraum"/>
        <w:rPr>
          <w:rFonts w:ascii="Times New Roman" w:hAnsi="Times New Roman" w:cs="Times New Roman"/>
          <w:lang w:val="en-GB"/>
        </w:rPr>
      </w:pPr>
    </w:p>
    <w:p w:rsidR="00E645B9" w:rsidRPr="00E645B9" w:rsidRDefault="00E645B9" w:rsidP="004A45BC">
      <w:pPr>
        <w:rPr>
          <w:rFonts w:ascii="Times New Roman" w:hAnsi="Times New Roman" w:cs="Times New Roman"/>
          <w:i/>
          <w:vanish/>
          <w:lang w:val="en-GB"/>
        </w:rPr>
      </w:pPr>
    </w:p>
    <w:p w:rsidR="004A45BC" w:rsidRPr="004A45BC" w:rsidRDefault="004A45BC" w:rsidP="004A45BC">
      <w:pPr>
        <w:pStyle w:val="KeinLeerraum"/>
        <w:rPr>
          <w:rFonts w:ascii="Times New Roman" w:hAnsi="Times New Roman" w:cs="Times New Roman"/>
          <w:u w:val="single"/>
          <w:lang w:val="en-GB"/>
        </w:rPr>
      </w:pPr>
      <w:r w:rsidRPr="004A45BC"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E41BB8" w:rsidRPr="00FB6412" w:rsidRDefault="00E41BB8">
      <w:pPr>
        <w:pStyle w:val="KeinLeerraum"/>
        <w:rPr>
          <w:rFonts w:ascii="Times New Roman" w:hAnsi="Times New Roman" w:cs="Times New Roman"/>
          <w:lang w:val="en-GB"/>
        </w:rPr>
      </w:pPr>
      <w:r w:rsidRPr="00E41BB8">
        <w:rPr>
          <w:rFonts w:ascii="Times New Roman" w:hAnsi="Times New Roman" w:cs="Times New Roman"/>
          <w:lang w:val="en-GB"/>
        </w:rPr>
        <w:t xml:space="preserve">O. </w:t>
      </w:r>
      <w:proofErr w:type="spellStart"/>
      <w:r w:rsidRPr="00E41BB8">
        <w:rPr>
          <w:rFonts w:ascii="Times New Roman" w:hAnsi="Times New Roman" w:cs="Times New Roman"/>
          <w:lang w:val="en-GB"/>
        </w:rPr>
        <w:t>Gelderblom</w:t>
      </w:r>
      <w:proofErr w:type="spellEnd"/>
      <w:r w:rsidRPr="00E41BB8">
        <w:rPr>
          <w:rFonts w:ascii="Times New Roman" w:hAnsi="Times New Roman" w:cs="Times New Roman"/>
          <w:lang w:val="en-GB"/>
        </w:rPr>
        <w:t xml:space="preserve"> and J. </w:t>
      </w:r>
      <w:proofErr w:type="spellStart"/>
      <w:r w:rsidRPr="00E41BB8">
        <w:rPr>
          <w:rFonts w:ascii="Times New Roman" w:hAnsi="Times New Roman" w:cs="Times New Roman"/>
          <w:lang w:val="en-GB"/>
        </w:rPr>
        <w:t>Joncker</w:t>
      </w:r>
      <w:proofErr w:type="spellEnd"/>
      <w:r w:rsidRPr="00E41BB8">
        <w:rPr>
          <w:rFonts w:ascii="Times New Roman" w:hAnsi="Times New Roman" w:cs="Times New Roman"/>
          <w:lang w:val="en-GB"/>
        </w:rPr>
        <w:t xml:space="preserve">, Completing a </w:t>
      </w:r>
      <w:r w:rsidR="00FB6412">
        <w:rPr>
          <w:rFonts w:ascii="Times New Roman" w:hAnsi="Times New Roman" w:cs="Times New Roman"/>
          <w:lang w:val="en-GB"/>
        </w:rPr>
        <w:t xml:space="preserve">Financial Revolution: The Finance of the Dutch East India Trade and the Rise of the Amsterdam Capital Market, 1595-1612, </w:t>
      </w:r>
      <w:r w:rsidR="00FB6412">
        <w:rPr>
          <w:rFonts w:ascii="Times New Roman" w:hAnsi="Times New Roman" w:cs="Times New Roman"/>
          <w:i/>
          <w:lang w:val="en-GB"/>
        </w:rPr>
        <w:t>Journal of Economic History</w:t>
      </w:r>
      <w:r w:rsidR="00FB6412">
        <w:rPr>
          <w:rFonts w:ascii="Times New Roman" w:hAnsi="Times New Roman" w:cs="Times New Roman"/>
          <w:lang w:val="en-GB"/>
        </w:rPr>
        <w:t xml:space="preserve"> 64 no. 3, pp. 641-72, 2004.</w:t>
      </w:r>
    </w:p>
    <w:p w:rsidR="00D81B42" w:rsidRDefault="00E41B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B. L. Benson, Customary commercial law, credibility, contracting, and credit in the high Middle Ages, </w:t>
      </w:r>
      <w:r>
        <w:rPr>
          <w:rFonts w:ascii="Times New Roman" w:hAnsi="Times New Roman" w:cs="Times New Roman"/>
          <w:i/>
          <w:lang w:val="en-GB"/>
        </w:rPr>
        <w:t>Research Handbook on Austrian Law and Economics</w:t>
      </w:r>
      <w:r>
        <w:rPr>
          <w:rFonts w:ascii="Times New Roman" w:hAnsi="Times New Roman" w:cs="Times New Roman"/>
          <w:lang w:val="en-GB"/>
        </w:rPr>
        <w:t xml:space="preserve"> pp. 129-77, 2017.</w:t>
      </w:r>
    </w:p>
    <w:p w:rsidR="00330863" w:rsidRDefault="00330863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Huerta de Soto, </w:t>
      </w:r>
      <w:r>
        <w:rPr>
          <w:rFonts w:ascii="Times New Roman" w:hAnsi="Times New Roman" w:cs="Times New Roman"/>
          <w:i/>
          <w:lang w:val="en-GB"/>
        </w:rPr>
        <w:t>Money, Bank Credit, and Economic Cycles</w:t>
      </w:r>
      <w:r>
        <w:rPr>
          <w:rFonts w:ascii="Times New Roman" w:hAnsi="Times New Roman" w:cs="Times New Roman"/>
          <w:lang w:val="en-GB"/>
        </w:rPr>
        <w:t>, chap. 2, pp. 37-114, 2012.</w:t>
      </w:r>
    </w:p>
    <w:p w:rsidR="00330863" w:rsidRPr="00330863" w:rsidRDefault="00330863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Collins and J. Walsh, Fractional Reserve Banking in the Roman Republic and Empire, </w:t>
      </w:r>
      <w:r>
        <w:rPr>
          <w:rFonts w:ascii="Times New Roman" w:hAnsi="Times New Roman" w:cs="Times New Roman"/>
          <w:i/>
          <w:lang w:val="en-GB"/>
        </w:rPr>
        <w:t>Ancient Society</w:t>
      </w:r>
      <w:r>
        <w:rPr>
          <w:rFonts w:ascii="Times New Roman" w:hAnsi="Times New Roman" w:cs="Times New Roman"/>
          <w:lang w:val="en-GB"/>
        </w:rPr>
        <w:t xml:space="preserve"> 44, pp. 179-212, 2014.</w:t>
      </w:r>
    </w:p>
    <w:p w:rsidR="00E41BB8" w:rsidRDefault="00E41B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E. </w:t>
      </w:r>
      <w:proofErr w:type="spellStart"/>
      <w:r>
        <w:rPr>
          <w:rFonts w:ascii="Times New Roman" w:hAnsi="Times New Roman" w:cs="Times New Roman"/>
          <w:lang w:val="en-GB"/>
        </w:rPr>
        <w:t>Stringham</w:t>
      </w:r>
      <w:proofErr w:type="spellEnd"/>
      <w:r>
        <w:rPr>
          <w:rFonts w:ascii="Times New Roman" w:hAnsi="Times New Roman" w:cs="Times New Roman"/>
          <w:lang w:val="en-GB"/>
        </w:rPr>
        <w:t xml:space="preserve">, The </w:t>
      </w:r>
      <w:proofErr w:type="spellStart"/>
      <w:r>
        <w:rPr>
          <w:rFonts w:ascii="Times New Roman" w:hAnsi="Times New Roman" w:cs="Times New Roman"/>
          <w:lang w:val="en-GB"/>
        </w:rPr>
        <w:t>Extralegal</w:t>
      </w:r>
      <w:proofErr w:type="spellEnd"/>
      <w:r>
        <w:rPr>
          <w:rFonts w:ascii="Times New Roman" w:hAnsi="Times New Roman" w:cs="Times New Roman"/>
          <w:lang w:val="en-GB"/>
        </w:rPr>
        <w:t xml:space="preserve"> Development of Securities Trading in Seventeenth-Century Amsterdam, </w:t>
      </w:r>
      <w:r>
        <w:rPr>
          <w:rFonts w:ascii="Times New Roman" w:hAnsi="Times New Roman" w:cs="Times New Roman"/>
          <w:i/>
          <w:lang w:val="en-GB"/>
        </w:rPr>
        <w:t>The Quarterly Review of Economics and Finance</w:t>
      </w:r>
      <w:r>
        <w:rPr>
          <w:rFonts w:ascii="Times New Roman" w:hAnsi="Times New Roman" w:cs="Times New Roman"/>
          <w:lang w:val="en-GB"/>
        </w:rPr>
        <w:t xml:space="preserve"> 43, no.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2, pp. 321-344, 2003.</w:t>
      </w:r>
    </w:p>
    <w:p w:rsidR="00E41BB8" w:rsidRPr="00FB6412" w:rsidRDefault="00FB6412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D. E. French, </w:t>
      </w:r>
      <w:r>
        <w:rPr>
          <w:rFonts w:ascii="Times New Roman" w:hAnsi="Times New Roman" w:cs="Times New Roman"/>
          <w:i/>
          <w:lang w:val="en-GB"/>
        </w:rPr>
        <w:t>Early Speculative Bubbles and Increases in the Money Supply</w:t>
      </w:r>
      <w:r>
        <w:rPr>
          <w:rFonts w:ascii="Times New Roman" w:hAnsi="Times New Roman" w:cs="Times New Roman"/>
          <w:lang w:val="en-GB"/>
        </w:rPr>
        <w:t xml:space="preserve">, chaps. </w:t>
      </w:r>
      <w:proofErr w:type="gramStart"/>
      <w:r>
        <w:rPr>
          <w:rFonts w:ascii="Times New Roman" w:hAnsi="Times New Roman" w:cs="Times New Roman"/>
          <w:lang w:val="en-GB"/>
        </w:rPr>
        <w:t>3</w:t>
      </w:r>
      <w:proofErr w:type="gramEnd"/>
      <w:r>
        <w:rPr>
          <w:rFonts w:ascii="Times New Roman" w:hAnsi="Times New Roman" w:cs="Times New Roman"/>
          <w:lang w:val="en-GB"/>
        </w:rPr>
        <w:t>, 6-7, 1992/2009.</w:t>
      </w:r>
    </w:p>
    <w:sectPr w:rsidR="00E41BB8" w:rsidRPr="00FB6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81"/>
    <w:rsid w:val="001368DC"/>
    <w:rsid w:val="00164229"/>
    <w:rsid w:val="002B5C91"/>
    <w:rsid w:val="00330863"/>
    <w:rsid w:val="004A45BC"/>
    <w:rsid w:val="007635D8"/>
    <w:rsid w:val="009571DB"/>
    <w:rsid w:val="00BC1C89"/>
    <w:rsid w:val="00C9758F"/>
    <w:rsid w:val="00D032B8"/>
    <w:rsid w:val="00D81B42"/>
    <w:rsid w:val="00DA0C81"/>
    <w:rsid w:val="00DC1D85"/>
    <w:rsid w:val="00E41BB8"/>
    <w:rsid w:val="00E41FF6"/>
    <w:rsid w:val="00E645B9"/>
    <w:rsid w:val="00ED71E1"/>
    <w:rsid w:val="00F54B16"/>
    <w:rsid w:val="00F65DEE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30E2-85FC-4D94-8B38-FAB63C97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cp:keywords/>
  <dc:description/>
  <cp:lastModifiedBy>Mousten Hansen, Kristoffer</cp:lastModifiedBy>
  <cp:revision>3</cp:revision>
  <dcterms:created xsi:type="dcterms:W3CDTF">2021-10-12T09:00:00Z</dcterms:created>
  <dcterms:modified xsi:type="dcterms:W3CDTF">2021-10-13T08:30:00Z</dcterms:modified>
</cp:coreProperties>
</file>