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Leipzig University</w:t>
      </w:r>
    </w:p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(07-202-3319)</w:t>
      </w:r>
    </w:p>
    <w:p>
      <w:pPr>
        <w:pStyle w:val="Titel"/>
        <w:jc w:val="center"/>
        <w:rPr>
          <w:rFonts w:ascii="Times New Roman" w:hAnsi="Times New Roman" w:cs="Times New Roman"/>
          <w:b/>
          <w:b/>
          <w:sz w:val="30"/>
          <w:szCs w:val="30"/>
          <w:lang w:val="en-GB"/>
        </w:rPr>
      </w:pPr>
      <w:r>
        <w:rPr>
          <w:rFonts w:cs="Times New Roman" w:ascii="Times New Roman" w:hAnsi="Times New Roman"/>
          <w:b/>
          <w:sz w:val="30"/>
          <w:szCs w:val="30"/>
          <w:lang w:val="en-GB"/>
        </w:rPr>
        <w:t>DEVELOPMENT OF FINANCIAL MARKETS AND INSTITUTIONS</w:t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lang w:val="en-GB"/>
        </w:rPr>
      </w:pPr>
      <w:r>
        <w:rPr>
          <w:rFonts w:cs="Times New Roman" w:ascii="Times New Roman" w:hAnsi="Times New Roman"/>
          <w:b/>
          <w:lang w:val="en-GB"/>
        </w:rPr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sz w:val="28"/>
          <w:szCs w:val="28"/>
          <w:lang w:val="en-GB"/>
        </w:rPr>
        <w:t>READING LIST 1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 xml:space="preserve">: </w:t>
      </w:r>
      <w:r>
        <w:rPr>
          <w:rFonts w:eastAsia="" w:cs="Times New Roman" w:ascii="Times New Roman" w:hAnsi="Times New Roman" w:eastAsiaTheme="minorEastAsia"/>
          <w:b/>
          <w:color w:val="5A5A5A" w:themeColor="text1" w:themeTint="a5"/>
          <w:spacing w:val="15"/>
          <w:sz w:val="28"/>
          <w:szCs w:val="28"/>
          <w:lang w:val="en-GB"/>
        </w:rPr>
        <w:t>THE FREE BANKING DEBATE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Kristoffer J. M. Hansen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Winter 2021/2022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Spacing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Required readings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J. G. Hülsmann, Has Fractional-Reserve Banking Really Passed the Market Test? </w:t>
      </w:r>
      <w:r>
        <w:rPr>
          <w:rFonts w:cs="Times New Roman" w:ascii="Times New Roman" w:hAnsi="Times New Roman"/>
          <w:i/>
          <w:iCs/>
          <w:lang w:val="en-GB"/>
        </w:rPr>
        <w:t>The Independent Review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7, 3, pp. 399-422, 2003 </w:t>
      </w:r>
      <w:r>
        <w:rPr>
          <w:rFonts w:cs="Times New Roman" w:ascii="Times New Roman" w:hAnsi="Times New Roman"/>
          <w:i w:val="false"/>
          <w:iCs w:val="false"/>
          <w:lang w:val="en-GB"/>
        </w:rPr>
        <w:t>(</w:t>
      </w:r>
      <w:hyperlink r:id="rId2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L. H. White, Accounting For Fractional-Reserve Banknotes and Deposits – or, What’s Twenty Quid to the Bloody Midland Bank? </w:t>
      </w:r>
      <w:r>
        <w:rPr>
          <w:rFonts w:cs="Times New Roman" w:ascii="Times New Roman" w:hAnsi="Times New Roman"/>
          <w:i/>
          <w:iCs/>
          <w:lang w:val="en-GB"/>
        </w:rPr>
        <w:t>The Independent Review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7, 3, pp. 423-441, 2003 </w:t>
      </w:r>
      <w:r>
        <w:rPr>
          <w:rFonts w:cs="Times New Roman" w:ascii="Times New Roman" w:hAnsi="Times New Roman"/>
          <w:i w:val="false"/>
          <w:iCs w:val="false"/>
          <w:lang w:val="en-GB"/>
        </w:rPr>
        <w:t>(</w:t>
      </w:r>
      <w:hyperlink r:id="rId3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G. </w:t>
      </w:r>
      <w:r>
        <w:rPr>
          <w:rFonts w:cs="Times New Roman" w:ascii="Times New Roman" w:hAnsi="Times New Roman"/>
          <w:lang w:val="en-GB"/>
        </w:rPr>
        <w:t xml:space="preserve">A. Selgin and L. H. White, The Evolution of a Free Banking System </w:t>
      </w:r>
      <w:r>
        <w:rPr>
          <w:rFonts w:cs="Times New Roman" w:ascii="Times New Roman" w:hAnsi="Times New Roman"/>
          <w:i/>
          <w:iCs/>
          <w:lang w:val="en-GB"/>
        </w:rPr>
        <w:t>Economic Inquiry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25, 3, pp. 439-457, 1987 (</w:t>
      </w:r>
      <w:hyperlink r:id="rId4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A. Fink, Free Banking as an Evolving System: The Case of Switzerland Reconsidered </w:t>
      </w:r>
      <w:r>
        <w:rPr>
          <w:rFonts w:cs="Times New Roman" w:ascii="Times New Roman" w:hAnsi="Times New Roman"/>
          <w:i/>
          <w:iCs/>
          <w:lang w:val="en-GB"/>
        </w:rPr>
        <w:t>The Review of Austrian Economics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27, 1, pp. 57-69, 2014 </w:t>
      </w:r>
      <w:r>
        <w:rPr>
          <w:rFonts w:cs="Times New Roman" w:ascii="Times New Roman" w:hAnsi="Times New Roman"/>
          <w:i w:val="false"/>
          <w:iCs w:val="false"/>
          <w:lang w:val="en-GB"/>
        </w:rPr>
        <w:t>(</w:t>
      </w:r>
      <w:hyperlink r:id="rId5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i/>
          <w:i/>
          <w:vanish/>
          <w:lang w:val="en-GB"/>
        </w:rPr>
      </w:pPr>
      <w:r>
        <w:rPr>
          <w:rFonts w:cs="Times New Roman" w:ascii="Times New Roman" w:hAnsi="Times New Roman"/>
          <w:i/>
          <w:vanish/>
          <w:lang w:val="en-GB"/>
        </w:rPr>
      </w:r>
    </w:p>
    <w:p>
      <w:pPr>
        <w:pStyle w:val="NoSpacing"/>
        <w:rPr>
          <w:rFonts w:ascii="Times New Roman" w:hAnsi="Times New Roman" w:cs="Times New Roman"/>
          <w:u w:val="single"/>
          <w:lang w:val="en-GB"/>
        </w:rPr>
      </w:pPr>
      <w:r>
        <w:rPr>
          <w:rFonts w:cs="Times New Roman" w:ascii="Times New Roman" w:hAnsi="Times New Roman"/>
          <w:u w:val="single"/>
          <w:lang w:val="en-GB"/>
        </w:rPr>
        <w:t>Further suggestions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L. H. White, </w:t>
      </w:r>
      <w:r>
        <w:rPr>
          <w:rFonts w:cs="Times New Roman" w:ascii="Times New Roman" w:hAnsi="Times New Roman"/>
          <w:i/>
          <w:iCs/>
          <w:lang w:val="en-GB"/>
        </w:rPr>
        <w:t>Free Banking in Britain: Theory, Experience, and Debate, 1800-1845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, London: Institute of Economic Affairs, 1984/1995 </w:t>
      </w:r>
      <w:r>
        <w:rPr>
          <w:rFonts w:cs="Times New Roman" w:ascii="Times New Roman" w:hAnsi="Times New Roman"/>
          <w:i w:val="false"/>
          <w:iCs w:val="false"/>
          <w:lang w:val="en-GB"/>
        </w:rPr>
        <w:t>(</w:t>
      </w:r>
      <w:hyperlink r:id="rId6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G. A. Selgin, </w:t>
      </w:r>
      <w:r>
        <w:rPr>
          <w:rFonts w:cs="Times New Roman" w:ascii="Times New Roman" w:hAnsi="Times New Roman"/>
          <w:i/>
          <w:iCs/>
          <w:lang w:val="en-GB"/>
        </w:rPr>
        <w:t>The Theory of Free Banking: Money Supply Under Competitive Note Issue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, Totowa, N. J.: Cato Institute, 1988 </w:t>
      </w:r>
      <w:r>
        <w:rPr>
          <w:rFonts w:cs="Times New Roman" w:ascii="Times New Roman" w:hAnsi="Times New Roman"/>
          <w:i w:val="false"/>
          <w:iCs w:val="false"/>
          <w:lang w:val="en-GB"/>
        </w:rPr>
        <w:t>(</w:t>
      </w:r>
      <w:hyperlink r:id="rId7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M. N. Rothbard, </w:t>
      </w:r>
      <w:r>
        <w:rPr>
          <w:rFonts w:cs="Times New Roman" w:ascii="Times New Roman" w:hAnsi="Times New Roman"/>
          <w:i/>
          <w:iCs/>
          <w:lang w:val="en-GB"/>
        </w:rPr>
        <w:t>The Mystery of Banking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, second edition, Auburn, Ala.: Ludwig von Mises Institute, 2008, Appendix </w:t>
      </w:r>
      <w:r>
        <w:rPr>
          <w:rFonts w:cs="Times New Roman" w:ascii="Times New Roman" w:hAnsi="Times New Roman"/>
          <w:i w:val="false"/>
          <w:iCs w:val="false"/>
          <w:lang w:val="en-GB"/>
        </w:rPr>
        <w:t>(</w:t>
      </w:r>
      <w:hyperlink r:id="rId8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L. Davidson, Against Monetary Disequilibrium Theory and Fractional Reserve Banking </w:t>
      </w:r>
      <w:r>
        <w:rPr>
          <w:rFonts w:ascii="Times New Roman" w:hAnsi="Times New Roman"/>
          <w:i/>
          <w:iCs/>
          <w:lang w:val="en-GB"/>
        </w:rPr>
        <w:t>The Quarterly Journal of Austrian Economics</w:t>
      </w:r>
      <w:r>
        <w:rPr>
          <w:rFonts w:ascii="Times New Roman" w:hAnsi="Times New Roman"/>
          <w:i w:val="false"/>
          <w:iCs w:val="false"/>
          <w:lang w:val="en-GB"/>
        </w:rPr>
        <w:t xml:space="preserve"> 15, 2, pp. 195-220, 2012 </w:t>
      </w:r>
      <w:r>
        <w:rPr>
          <w:rFonts w:ascii="Times New Roman" w:hAnsi="Times New Roman"/>
          <w:i w:val="false"/>
          <w:iCs w:val="false"/>
          <w:lang w:val="en-GB"/>
        </w:rPr>
        <w:t>(</w:t>
      </w:r>
      <w:hyperlink r:id="rId9">
        <w:r>
          <w:rPr>
            <w:rStyle w:val="Hyperlink"/>
            <w:rFonts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ascii="Times New Roman" w:hAnsi="Times New Roman"/>
          <w:i w:val="false"/>
          <w:iCs w:val="false"/>
          <w:lang w:val="en-GB"/>
        </w:rPr>
        <w:t>)</w:t>
      </w:r>
      <w:r>
        <w:rPr>
          <w:rFonts w:ascii="Times New Roman" w:hAnsi="Times New Roman"/>
          <w:i w:val="false"/>
          <w:iCs w:val="false"/>
          <w:lang w:val="en-GB"/>
        </w:rPr>
        <w:t>.</w:t>
      </w:r>
    </w:p>
    <w:p>
      <w:pPr>
        <w:pStyle w:val="NoSpacing"/>
        <w:rPr>
          <w:rFonts w:ascii="Times New Roman" w:hAnsi="Times New Roman"/>
          <w:lang w:val="en-GB"/>
        </w:rPr>
      </w:pPr>
      <w:r>
        <w:rPr>
          <w:rFonts w:ascii="Times New Roman" w:hAnsi="Times New Roman"/>
          <w:i w:val="false"/>
          <w:iCs w:val="false"/>
          <w:lang w:val="en-GB"/>
        </w:rPr>
        <w:t xml:space="preserve">J. G. Hülsmann, Free Banking and the Free Bankers </w:t>
      </w:r>
      <w:r>
        <w:rPr>
          <w:rFonts w:ascii="Times New Roman" w:hAnsi="Times New Roman"/>
          <w:i/>
          <w:iCs/>
          <w:lang w:val="en-GB"/>
        </w:rPr>
        <w:t>Review of Austrian Economics</w:t>
      </w:r>
      <w:r>
        <w:rPr>
          <w:rFonts w:ascii="Times New Roman" w:hAnsi="Times New Roman"/>
          <w:i w:val="false"/>
          <w:iCs w:val="false"/>
          <w:lang w:val="en-GB"/>
        </w:rPr>
        <w:t xml:space="preserve"> 9, 1, pp. 3-53, 1996 </w:t>
      </w:r>
      <w:r>
        <w:rPr>
          <w:rFonts w:ascii="Times New Roman" w:hAnsi="Times New Roman"/>
          <w:i w:val="false"/>
          <w:iCs w:val="false"/>
          <w:lang w:val="en-GB"/>
        </w:rPr>
        <w:t>(</w:t>
      </w:r>
      <w:hyperlink r:id="rId10">
        <w:r>
          <w:rPr>
            <w:rStyle w:val="Hyperlink"/>
            <w:rFonts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ascii="Times New Roman" w:hAnsi="Times New Roman"/>
          <w:i w:val="false"/>
          <w:iCs w:val="false"/>
          <w:lang w:val="en-GB"/>
        </w:rPr>
        <w:t>)</w:t>
      </w:r>
      <w:r>
        <w:rPr>
          <w:rFonts w:ascii="Times New Roman" w:hAnsi="Times New Roman"/>
          <w:i w:val="false"/>
          <w:iCs w:val="false"/>
          <w:lang w:val="en-GB"/>
        </w:rPr>
        <w:t>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da0c8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da0c81"/>
    <w:rPr>
      <w:rFonts w:eastAsia=""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styleId="Overskrift" w:customStyle="1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el">
    <w:name w:val="Title"/>
    <w:basedOn w:val="Normal"/>
    <w:next w:val="Normal"/>
    <w:link w:val="TitelZchn"/>
    <w:uiPriority w:val="10"/>
    <w:qFormat/>
    <w:rsid w:val="00da0c8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link w:val="UntertitelZchn"/>
    <w:uiPriority w:val="11"/>
    <w:qFormat/>
    <w:rsid w:val="00da0c81"/>
    <w:pPr/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71e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dependent.org/publications/tir/article.asp?id=90" TargetMode="External"/><Relationship Id="rId3" Type="http://schemas.openxmlformats.org/officeDocument/2006/relationships/hyperlink" Target="https://www.independent.org/publications/tir/article.asp?id=91" TargetMode="External"/><Relationship Id="rId4" Type="http://schemas.openxmlformats.org/officeDocument/2006/relationships/hyperlink" Target="http://doi.wiley.com/10.1111/j.1465-7295.1987.tb00752.x" TargetMode="External"/><Relationship Id="rId5" Type="http://schemas.openxmlformats.org/officeDocument/2006/relationships/hyperlink" Target="http://link.springer.com/10.1007/s11138-013-0211-2" TargetMode="External"/><Relationship Id="rId6" Type="http://schemas.openxmlformats.org/officeDocument/2006/relationships/hyperlink" Target="https://iea.org.uk/publications/research/free-banking-in-britain-theory-experience-and-debate-1800-1845" TargetMode="External"/><Relationship Id="rId7" Type="http://schemas.openxmlformats.org/officeDocument/2006/relationships/hyperlink" Target="https://oll.libertyfund.org/title/white-the-theory-of-free-banking-money-supply-under-competitive-note-issue" TargetMode="External"/><Relationship Id="rId8" Type="http://schemas.openxmlformats.org/officeDocument/2006/relationships/hyperlink" Target="https://mises.org/library/mystery-banking/html" TargetMode="External"/><Relationship Id="rId9" Type="http://schemas.openxmlformats.org/officeDocument/2006/relationships/hyperlink" Target="https://mises.org/library/against-monetary-disequilibrium-theory-and-fractional-reserve-free-banking" TargetMode="External"/><Relationship Id="rId10" Type="http://schemas.openxmlformats.org/officeDocument/2006/relationships/hyperlink" Target="https://mises.org/library/free-banking-and-free-bankers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LibreOffice/7.1.0.3$Windows_X86_64 LibreOffice_project/f6099ecf3d29644b5008cc8f48f42f4a40986e4c</Application>
  <AppVersion>15.0000</AppVersion>
  <Pages>1</Pages>
  <Words>227</Words>
  <Characters>1315</Characters>
  <CharactersWithSpaces>1526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2021-11-12T15:52:00Z</dcterms:created>
  <dc:creator>Mousten Hansen, Kristoffer</dc:creator>
  <dc:description/>
  <dc:language>da-DK</dc:language>
  <cp:lastModifiedBy>Kristoffer Josef Mousten Hansen</cp:lastModifiedBy>
  <dcterms:modified xsi:type="dcterms:W3CDTF">2021-11-14T16:24:21Z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