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D300CE" w:rsidRDefault="00A77000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300CE" w:rsidRDefault="00D300CE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300CE" w:rsidRDefault="00A77000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30228D">
        <w:rPr>
          <w:rFonts w:ascii="Times New Roman" w:hAnsi="Times New Roman" w:cs="Times New Roman"/>
          <w:b/>
          <w:sz w:val="28"/>
          <w:szCs w:val="28"/>
          <w:lang w:val="en-GB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30228D">
        <w:rPr>
          <w:rFonts w:ascii="Times New Roman" w:hAnsi="Times New Roman" w:cs="Times New Roman"/>
          <w:b/>
          <w:sz w:val="28"/>
          <w:szCs w:val="28"/>
          <w:lang w:val="en-GB"/>
        </w:rPr>
        <w:t>FINANCIAL MARKET REGULATION AND SHADOW BANKING</w:t>
      </w:r>
    </w:p>
    <w:p w:rsidR="00D300CE" w:rsidRDefault="00D300CE">
      <w:pPr>
        <w:rPr>
          <w:lang w:val="en-GB"/>
        </w:rPr>
      </w:pP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300CE" w:rsidRDefault="00D300CE">
      <w:pPr>
        <w:rPr>
          <w:lang w:val="en-GB"/>
        </w:rPr>
      </w:pPr>
    </w:p>
    <w:p w:rsidR="00D300CE" w:rsidRPr="002F2955" w:rsidRDefault="00A77000">
      <w:pPr>
        <w:pStyle w:val="KeinLeerraum"/>
        <w:rPr>
          <w:rFonts w:ascii="Times New Roman" w:hAnsi="Times New Roman"/>
          <w:u w:val="single"/>
          <w:lang w:val="en-GB"/>
        </w:rPr>
      </w:pPr>
      <w:r w:rsidRPr="002F2955">
        <w:rPr>
          <w:rFonts w:ascii="Times New Roman" w:hAnsi="Times New Roman"/>
          <w:u w:val="single"/>
          <w:lang w:val="en-GB"/>
        </w:rPr>
        <w:t>Required readings</w:t>
      </w:r>
    </w:p>
    <w:p w:rsidR="003A673B" w:rsidRDefault="00B6148F" w:rsidP="003A673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S. </w:t>
      </w:r>
      <w:proofErr w:type="spellStart"/>
      <w:r>
        <w:rPr>
          <w:rFonts w:ascii="Times New Roman" w:hAnsi="Times New Roman" w:cs="Times New Roman"/>
          <w:lang w:val="en-GB"/>
        </w:rPr>
        <w:t>Claessens</w:t>
      </w:r>
      <w:proofErr w:type="spellEnd"/>
      <w:r>
        <w:rPr>
          <w:rFonts w:ascii="Times New Roman" w:hAnsi="Times New Roman" w:cs="Times New Roman"/>
          <w:lang w:val="en-GB"/>
        </w:rPr>
        <w:t xml:space="preserve"> and L. </w:t>
      </w:r>
      <w:proofErr w:type="spellStart"/>
      <w:r>
        <w:rPr>
          <w:rFonts w:ascii="Times New Roman" w:hAnsi="Times New Roman" w:cs="Times New Roman"/>
          <w:lang w:val="en-GB"/>
        </w:rPr>
        <w:t>Ratnovski</w:t>
      </w:r>
      <w:proofErr w:type="spellEnd"/>
      <w:r>
        <w:rPr>
          <w:rFonts w:ascii="Times New Roman" w:hAnsi="Times New Roman" w:cs="Times New Roman"/>
          <w:lang w:val="en-GB"/>
        </w:rPr>
        <w:t>, What is Shadow Banking</w:t>
      </w:r>
      <w:proofErr w:type="gramStart"/>
      <w:r>
        <w:rPr>
          <w:rFonts w:ascii="Times New Roman" w:hAnsi="Times New Roman" w:cs="Times New Roman"/>
          <w:lang w:val="en-GB"/>
        </w:rPr>
        <w:t xml:space="preserve">? 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IMF Working Paper </w:t>
      </w:r>
      <w:r w:rsidR="00D56281">
        <w:rPr>
          <w:rFonts w:ascii="Times New Roman" w:hAnsi="Times New Roman" w:cs="Times New Roman"/>
          <w:lang w:val="en-GB"/>
        </w:rPr>
        <w:t>14/25, 2014 (</w:t>
      </w:r>
      <w:hyperlink r:id="rId4" w:history="1">
        <w:r w:rsidR="00D56281" w:rsidRPr="00D562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D56281">
        <w:rPr>
          <w:rFonts w:ascii="Times New Roman" w:hAnsi="Times New Roman" w:cs="Times New Roman"/>
          <w:lang w:val="en-GB"/>
        </w:rPr>
        <w:t>)</w:t>
      </w:r>
      <w:r w:rsidR="008E0D2B">
        <w:rPr>
          <w:rFonts w:ascii="Times New Roman" w:hAnsi="Times New Roman" w:cs="Times New Roman"/>
          <w:lang w:val="en-GB"/>
        </w:rPr>
        <w:t>.</w:t>
      </w:r>
    </w:p>
    <w:p w:rsidR="00D300CE" w:rsidRDefault="0030228D" w:rsidP="003A673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</w:t>
      </w:r>
      <w:proofErr w:type="spellStart"/>
      <w:r>
        <w:rPr>
          <w:rFonts w:ascii="Times New Roman" w:hAnsi="Times New Roman" w:cs="Times New Roman"/>
          <w:lang w:val="en-GB"/>
        </w:rPr>
        <w:t>Sunderam</w:t>
      </w:r>
      <w:proofErr w:type="spellEnd"/>
      <w:r>
        <w:rPr>
          <w:rFonts w:ascii="Times New Roman" w:hAnsi="Times New Roman" w:cs="Times New Roman"/>
          <w:lang w:val="en-GB"/>
        </w:rPr>
        <w:t xml:space="preserve">, Money Creation and the Shadow Banking System </w:t>
      </w:r>
      <w:proofErr w:type="gramStart"/>
      <w:r>
        <w:rPr>
          <w:rFonts w:ascii="Times New Roman" w:hAnsi="Times New Roman" w:cs="Times New Roman"/>
          <w:i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Review of Financial Studies</w:t>
      </w:r>
      <w:r>
        <w:rPr>
          <w:rFonts w:ascii="Times New Roman" w:hAnsi="Times New Roman" w:cs="Times New Roman"/>
          <w:lang w:val="en-GB"/>
        </w:rPr>
        <w:t xml:space="preserve"> 28, 4, pp. 939-977, 2015</w:t>
      </w:r>
      <w:r w:rsidR="00D56281">
        <w:rPr>
          <w:rFonts w:ascii="Times New Roman" w:hAnsi="Times New Roman" w:cs="Times New Roman"/>
          <w:lang w:val="en-GB"/>
        </w:rPr>
        <w:t xml:space="preserve"> (</w:t>
      </w:r>
      <w:hyperlink r:id="rId5" w:history="1">
        <w:r w:rsidR="00D56281" w:rsidRPr="00D562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D56281">
        <w:rPr>
          <w:rFonts w:ascii="Times New Roman" w:hAnsi="Times New Roman" w:cs="Times New Roman"/>
          <w:lang w:val="en-GB"/>
        </w:rPr>
        <w:t>)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B30973" w:rsidRPr="00B30973" w:rsidRDefault="00B6148F" w:rsidP="008E0D2B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</w:t>
      </w:r>
      <w:proofErr w:type="spellStart"/>
      <w:r w:rsidRPr="00B6148F">
        <w:rPr>
          <w:rFonts w:ascii="Times New Roman" w:hAnsi="Times New Roman" w:cs="Times New Roman"/>
          <w:lang w:val="en-GB"/>
        </w:rPr>
        <w:t>Sieroń</w:t>
      </w:r>
      <w:proofErr w:type="spellEnd"/>
      <w:r>
        <w:rPr>
          <w:rFonts w:ascii="Times New Roman" w:hAnsi="Times New Roman" w:cs="Times New Roman"/>
          <w:lang w:val="en-GB"/>
        </w:rPr>
        <w:t xml:space="preserve">, The Role of Shadow Banking in the Business Cycle </w:t>
      </w:r>
      <w:r>
        <w:rPr>
          <w:rFonts w:ascii="Times New Roman" w:hAnsi="Times New Roman" w:cs="Times New Roman"/>
          <w:i/>
          <w:lang w:val="en-GB"/>
        </w:rPr>
        <w:t>Quarterly Journal of Austrian Economics</w:t>
      </w:r>
      <w:r>
        <w:rPr>
          <w:rFonts w:ascii="Times New Roman" w:hAnsi="Times New Roman" w:cs="Times New Roman"/>
          <w:lang w:val="en-GB"/>
        </w:rPr>
        <w:t xml:space="preserve"> 19, 4, pp. 309-329, 2016</w:t>
      </w:r>
      <w:r w:rsidR="00D56281">
        <w:rPr>
          <w:rFonts w:ascii="Times New Roman" w:hAnsi="Times New Roman" w:cs="Times New Roman"/>
          <w:lang w:val="en-GB"/>
        </w:rPr>
        <w:t xml:space="preserve"> (</w:t>
      </w:r>
      <w:hyperlink r:id="rId6" w:history="1">
        <w:r w:rsidR="00D56281" w:rsidRPr="00D562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D56281">
        <w:rPr>
          <w:rFonts w:ascii="Times New Roman" w:hAnsi="Times New Roman" w:cs="Times New Roman"/>
          <w:lang w:val="en-GB"/>
        </w:rPr>
        <w:t>)</w:t>
      </w:r>
      <w:r w:rsidR="00B30973">
        <w:rPr>
          <w:rFonts w:ascii="Times New Roman" w:hAnsi="Times New Roman" w:cs="Times New Roman"/>
          <w:lang w:val="en-GB"/>
        </w:rPr>
        <w:t>.</w:t>
      </w:r>
    </w:p>
    <w:p w:rsidR="00D300CE" w:rsidRDefault="00D300CE">
      <w:pPr>
        <w:pStyle w:val="KeinLeerraum"/>
        <w:rPr>
          <w:rFonts w:ascii="Times New Roman" w:hAnsi="Times New Roman" w:cs="Times New Roman"/>
          <w:lang w:val="en-GB"/>
        </w:rPr>
      </w:pPr>
    </w:p>
    <w:p w:rsidR="00D300CE" w:rsidRDefault="00D300CE">
      <w:pPr>
        <w:rPr>
          <w:rFonts w:ascii="Times New Roman" w:hAnsi="Times New Roman" w:cs="Times New Roman"/>
          <w:i/>
          <w:vanish/>
          <w:lang w:val="en-GB"/>
        </w:rPr>
      </w:pPr>
    </w:p>
    <w:p w:rsidR="00D300CE" w:rsidRDefault="00A77000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B6148F" w:rsidRPr="00B6148F" w:rsidRDefault="00B6148F" w:rsidP="00A9190F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N. </w:t>
      </w:r>
      <w:proofErr w:type="spellStart"/>
      <w:r>
        <w:rPr>
          <w:rFonts w:ascii="Times New Roman" w:hAnsi="Times New Roman" w:cs="Times New Roman"/>
          <w:lang w:val="en-GB"/>
        </w:rPr>
        <w:t>Gertchev</w:t>
      </w:r>
      <w:proofErr w:type="spellEnd"/>
      <w:r>
        <w:rPr>
          <w:rFonts w:ascii="Times New Roman" w:hAnsi="Times New Roman" w:cs="Times New Roman"/>
          <w:lang w:val="en-GB"/>
        </w:rPr>
        <w:t xml:space="preserve">, Securitization and Fractional Reserve Banking, in J. G. </w:t>
      </w:r>
      <w:proofErr w:type="spellStart"/>
      <w:r>
        <w:rPr>
          <w:rFonts w:ascii="Times New Roman" w:hAnsi="Times New Roman" w:cs="Times New Roman"/>
          <w:lang w:val="en-GB"/>
        </w:rPr>
        <w:t>Hülsmann</w:t>
      </w:r>
      <w:proofErr w:type="spellEnd"/>
      <w:r>
        <w:rPr>
          <w:rFonts w:ascii="Times New Roman" w:hAnsi="Times New Roman" w:cs="Times New Roman"/>
          <w:lang w:val="en-GB"/>
        </w:rPr>
        <w:t xml:space="preserve"> and S. Kinsella (eds.), </w:t>
      </w:r>
      <w:r>
        <w:rPr>
          <w:rFonts w:ascii="Times New Roman" w:hAnsi="Times New Roman" w:cs="Times New Roman"/>
          <w:i/>
          <w:lang w:val="en-GB"/>
        </w:rPr>
        <w:t xml:space="preserve">Property, Freedom, and Society: Essays in </w:t>
      </w:r>
      <w:proofErr w:type="spellStart"/>
      <w:r>
        <w:rPr>
          <w:rFonts w:ascii="Times New Roman" w:hAnsi="Times New Roman" w:cs="Times New Roman"/>
          <w:i/>
          <w:lang w:val="en-GB"/>
        </w:rPr>
        <w:t>Honor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of Hans-Hermann Hoppe</w:t>
      </w:r>
      <w:r>
        <w:rPr>
          <w:rFonts w:ascii="Times New Roman" w:hAnsi="Times New Roman" w:cs="Times New Roman"/>
          <w:lang w:val="en-GB"/>
        </w:rPr>
        <w:t xml:space="preserve">, Auburn, Ala.: Ludwig von Mises </w:t>
      </w:r>
      <w:r w:rsidR="00D56281">
        <w:rPr>
          <w:rFonts w:ascii="Times New Roman" w:hAnsi="Times New Roman" w:cs="Times New Roman"/>
          <w:lang w:val="en-GB"/>
        </w:rPr>
        <w:t>Institute,</w:t>
      </w:r>
      <w:r>
        <w:rPr>
          <w:rFonts w:ascii="Times New Roman" w:hAnsi="Times New Roman" w:cs="Times New Roman"/>
          <w:lang w:val="en-GB"/>
        </w:rPr>
        <w:t xml:space="preserve"> p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p. 283-300</w:t>
      </w:r>
      <w:r w:rsidR="00D56281">
        <w:rPr>
          <w:rFonts w:ascii="Times New Roman" w:hAnsi="Times New Roman" w:cs="Times New Roman"/>
          <w:lang w:val="en-GB"/>
        </w:rPr>
        <w:t>, 2009</w:t>
      </w:r>
      <w:r>
        <w:rPr>
          <w:rFonts w:ascii="Times New Roman" w:hAnsi="Times New Roman" w:cs="Times New Roman"/>
          <w:lang w:val="en-GB"/>
        </w:rPr>
        <w:t>.</w:t>
      </w:r>
    </w:p>
    <w:p w:rsidR="00B6148F" w:rsidRDefault="00B6148F" w:rsidP="00B6148F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Meeks, B. Nelson and P. </w:t>
      </w:r>
      <w:proofErr w:type="spellStart"/>
      <w:r>
        <w:rPr>
          <w:rFonts w:ascii="Times New Roman" w:hAnsi="Times New Roman" w:cs="Times New Roman"/>
          <w:lang w:val="en-GB"/>
        </w:rPr>
        <w:t>Alessandri</w:t>
      </w:r>
      <w:proofErr w:type="spellEnd"/>
      <w:r>
        <w:rPr>
          <w:rFonts w:ascii="Times New Roman" w:hAnsi="Times New Roman" w:cs="Times New Roman"/>
          <w:lang w:val="en-GB"/>
        </w:rPr>
        <w:t xml:space="preserve">, Shadow Banks and Macroeconomic Instability </w:t>
      </w:r>
      <w:r>
        <w:rPr>
          <w:rFonts w:ascii="Times New Roman" w:hAnsi="Times New Roman" w:cs="Times New Roman"/>
          <w:i/>
          <w:lang w:val="en-GB"/>
        </w:rPr>
        <w:t>Journal of Money, Credit and Banking</w:t>
      </w:r>
      <w:r>
        <w:rPr>
          <w:rFonts w:ascii="Times New Roman" w:hAnsi="Times New Roman" w:cs="Times New Roman"/>
          <w:lang w:val="en-GB"/>
        </w:rPr>
        <w:t xml:space="preserve"> 49, 7, pp. 1483-1516</w:t>
      </w:r>
      <w:r w:rsidR="00D56281">
        <w:rPr>
          <w:rFonts w:ascii="Times New Roman" w:hAnsi="Times New Roman" w:cs="Times New Roman"/>
          <w:lang w:val="en-GB"/>
        </w:rPr>
        <w:t xml:space="preserve"> (</w:t>
      </w:r>
      <w:hyperlink r:id="rId7" w:history="1">
        <w:r w:rsidR="00D56281" w:rsidRPr="00D562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D56281">
        <w:rPr>
          <w:rFonts w:ascii="Times New Roman" w:hAnsi="Times New Roman" w:cs="Times New Roman"/>
          <w:lang w:val="en-GB"/>
        </w:rPr>
        <w:t>)</w:t>
      </w:r>
      <w:r w:rsidR="00DB3068">
        <w:rPr>
          <w:rFonts w:ascii="Times New Roman" w:hAnsi="Times New Roman" w:cs="Times New Roman"/>
          <w:lang w:val="en-GB"/>
        </w:rPr>
        <w:t>.</w:t>
      </w:r>
    </w:p>
    <w:p w:rsidR="00A9190F" w:rsidRPr="00A9190F" w:rsidRDefault="00B6148F" w:rsidP="00B6148F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M. Singh and J. Aitken, </w:t>
      </w:r>
      <w:proofErr w:type="gramStart"/>
      <w:r>
        <w:rPr>
          <w:rFonts w:ascii="Times New Roman" w:hAnsi="Times New Roman"/>
          <w:lang w:val="en-GB"/>
        </w:rPr>
        <w:t>The</w:t>
      </w:r>
      <w:proofErr w:type="gramEnd"/>
      <w:r>
        <w:rPr>
          <w:rFonts w:ascii="Times New Roman" w:hAnsi="Times New Roman"/>
          <w:lang w:val="en-GB"/>
        </w:rPr>
        <w:t xml:space="preserve"> (Sizable) Role of </w:t>
      </w:r>
      <w:proofErr w:type="spellStart"/>
      <w:r>
        <w:rPr>
          <w:rFonts w:ascii="Times New Roman" w:hAnsi="Times New Roman"/>
          <w:lang w:val="en-GB"/>
        </w:rPr>
        <w:t>Rehypothecation</w:t>
      </w:r>
      <w:proofErr w:type="spellEnd"/>
      <w:r>
        <w:rPr>
          <w:rFonts w:ascii="Times New Roman" w:hAnsi="Times New Roman"/>
          <w:lang w:val="en-GB"/>
        </w:rPr>
        <w:t xml:space="preserve"> in the Shadow Banking System </w:t>
      </w:r>
      <w:r>
        <w:rPr>
          <w:rFonts w:ascii="Times New Roman" w:hAnsi="Times New Roman"/>
          <w:i/>
          <w:lang w:val="en-GB"/>
        </w:rPr>
        <w:t>IMF Working Paper</w:t>
      </w:r>
      <w:r>
        <w:rPr>
          <w:rFonts w:ascii="Times New Roman" w:hAnsi="Times New Roman"/>
          <w:lang w:val="en-GB"/>
        </w:rPr>
        <w:t xml:space="preserve"> 10/172, 2010</w:t>
      </w:r>
      <w:r w:rsidR="00D56281">
        <w:rPr>
          <w:rFonts w:ascii="Times New Roman" w:hAnsi="Times New Roman"/>
          <w:lang w:val="en-GB"/>
        </w:rPr>
        <w:t xml:space="preserve"> (</w:t>
      </w:r>
      <w:hyperlink r:id="rId8" w:history="1">
        <w:r w:rsidR="00D56281" w:rsidRPr="00D56281">
          <w:rPr>
            <w:rStyle w:val="Hyperlink"/>
            <w:rFonts w:ascii="Times New Roman" w:hAnsi="Times New Roman"/>
            <w:lang w:val="en-GB"/>
          </w:rPr>
          <w:t>available online</w:t>
        </w:r>
      </w:hyperlink>
      <w:r w:rsidR="00D56281">
        <w:rPr>
          <w:rFonts w:ascii="Times New Roman" w:hAnsi="Times New Roman"/>
          <w:lang w:val="en-GB"/>
        </w:rPr>
        <w:t>)</w:t>
      </w:r>
      <w:r w:rsidR="00A9190F">
        <w:rPr>
          <w:rFonts w:ascii="Times New Roman" w:hAnsi="Times New Roman"/>
          <w:lang w:val="en-GB"/>
        </w:rPr>
        <w:t>.</w:t>
      </w:r>
    </w:p>
    <w:p w:rsidR="00DB3068" w:rsidRPr="00D56281" w:rsidRDefault="00D56281" w:rsidP="008E0D2B">
      <w:pPr>
        <w:pStyle w:val="KeinLeerraum"/>
        <w:rPr>
          <w:rFonts w:ascii="Times New Roman" w:hAnsi="Times New Roman"/>
          <w:lang w:val="en-GB"/>
        </w:rPr>
      </w:pPr>
      <w:r w:rsidRPr="00D56281">
        <w:rPr>
          <w:rFonts w:ascii="Times New Roman" w:hAnsi="Times New Roman"/>
          <w:lang w:val="en-GB"/>
        </w:rPr>
        <w:t xml:space="preserve">G. </w:t>
      </w:r>
      <w:proofErr w:type="spellStart"/>
      <w:r w:rsidRPr="00D56281">
        <w:rPr>
          <w:rFonts w:ascii="Times New Roman" w:hAnsi="Times New Roman"/>
          <w:lang w:val="en-GB"/>
        </w:rPr>
        <w:t>Giménez</w:t>
      </w:r>
      <w:proofErr w:type="spellEnd"/>
      <w:r w:rsidRPr="00D56281">
        <w:rPr>
          <w:rFonts w:ascii="Times New Roman" w:hAnsi="Times New Roman"/>
          <w:lang w:val="en-GB"/>
        </w:rPr>
        <w:t xml:space="preserve"> Roche and N. Janson, From Conventional to </w:t>
      </w:r>
      <w:r>
        <w:rPr>
          <w:rFonts w:ascii="Times New Roman" w:hAnsi="Times New Roman"/>
          <w:lang w:val="en-GB"/>
        </w:rPr>
        <w:t xml:space="preserve">Unconventional Monetary Policies: The Failure of the Market-Maker of Last Resort </w:t>
      </w:r>
      <w:r>
        <w:rPr>
          <w:rFonts w:ascii="Times New Roman" w:hAnsi="Times New Roman"/>
          <w:i/>
          <w:lang w:val="en-GB"/>
        </w:rPr>
        <w:t>The World Economy</w:t>
      </w:r>
      <w:r>
        <w:rPr>
          <w:rFonts w:ascii="Times New Roman" w:hAnsi="Times New Roman"/>
          <w:lang w:val="en-GB"/>
        </w:rPr>
        <w:t xml:space="preserve"> 42, 1, pp. 296-317, 2019 (</w:t>
      </w:r>
      <w:hyperlink r:id="rId9" w:history="1">
        <w:r w:rsidRPr="00D56281">
          <w:rPr>
            <w:rStyle w:val="Hyperlink"/>
            <w:rFonts w:ascii="Times New Roman" w:hAnsi="Times New Roman"/>
            <w:lang w:val="en-GB"/>
          </w:rPr>
          <w:t>available online</w:t>
        </w:r>
      </w:hyperlink>
      <w:r>
        <w:rPr>
          <w:rFonts w:ascii="Times New Roman" w:hAnsi="Times New Roman"/>
          <w:lang w:val="en-GB"/>
        </w:rPr>
        <w:t>).</w:t>
      </w:r>
    </w:p>
    <w:sectPr w:rsidR="00DB3068" w:rsidRPr="00D5628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0178A0"/>
    <w:rsid w:val="000B20D4"/>
    <w:rsid w:val="00173F3D"/>
    <w:rsid w:val="002F2955"/>
    <w:rsid w:val="0030228D"/>
    <w:rsid w:val="00324EB8"/>
    <w:rsid w:val="00382983"/>
    <w:rsid w:val="003A673B"/>
    <w:rsid w:val="004F6E61"/>
    <w:rsid w:val="008E0D2B"/>
    <w:rsid w:val="00A77000"/>
    <w:rsid w:val="00A9190F"/>
    <w:rsid w:val="00B30973"/>
    <w:rsid w:val="00B6148F"/>
    <w:rsid w:val="00B96B22"/>
    <w:rsid w:val="00D300CE"/>
    <w:rsid w:val="00D56281"/>
    <w:rsid w:val="00D77916"/>
    <w:rsid w:val="00DB3068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8138-55E5-4E83-8964-B8276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WP/Issues/2016/12/31/The-Sizable-Role-of-Rehypothecation-in-the-Shadow-Banking-System-24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.wiley.com/10.1111/jmcb.12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es.org/library/role-shadow-banking-business-cyc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ademic.oup.com/rfs/article/28/4/939/19280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mf.org/en/Publications/WP/Issues/2016/12/31/What-is-Shadow-Banking-41334" TargetMode="External"/><Relationship Id="rId9" Type="http://schemas.openxmlformats.org/officeDocument/2006/relationships/hyperlink" Target="https://onlinelibrary.wiley.com/doi/abs/10.1111/twec.1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2021-11-12T15:25:00Z</dcterms:created>
  <dcterms:modified xsi:type="dcterms:W3CDTF">2021-11-12T15:51:00Z</dcterms:modified>
  <dc:language>da-DK</dc:language>
</cp:coreProperties>
</file>